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7F827" w14:textId="77777777" w:rsidR="001F0FE2" w:rsidRDefault="001F0FE2" w:rsidP="001F0FE2">
      <w:pPr>
        <w:rPr>
          <w:rFonts w:eastAsiaTheme="minorEastAsia" w:hAnsi="Calibri"/>
          <w:color w:val="000000" w:themeColor="text1"/>
          <w:kern w:val="24"/>
          <w:sz w:val="44"/>
          <w:szCs w:val="44"/>
        </w:rPr>
      </w:pPr>
      <w:bookmarkStart w:id="0" w:name="_GoBack"/>
      <w:r>
        <w:rPr>
          <w:rFonts w:eastAsiaTheme="minorEastAsia" w:hAnsi="Calibri"/>
          <w:color w:val="000000" w:themeColor="text1"/>
          <w:kern w:val="24"/>
          <w:sz w:val="44"/>
          <w:szCs w:val="44"/>
        </w:rPr>
        <w:t>RESOURCES</w:t>
      </w:r>
    </w:p>
    <w:bookmarkEnd w:id="0"/>
    <w:p w14:paraId="29777F51" w14:textId="77777777" w:rsidR="005B698E" w:rsidRPr="005B698E" w:rsidRDefault="00BB4F7E" w:rsidP="00825D9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kern w:val="24"/>
          <w:sz w:val="44"/>
          <w:szCs w:val="44"/>
        </w:rPr>
      </w:pPr>
      <w:r w:rsidRPr="00825D95">
        <w:rPr>
          <w:rFonts w:cstheme="minorHAnsi"/>
          <w:color w:val="000000" w:themeColor="text1"/>
          <w:kern w:val="24"/>
          <w:sz w:val="44"/>
          <w:szCs w:val="44"/>
        </w:rPr>
        <w:t xml:space="preserve"> Minnesota </w:t>
      </w:r>
      <w:r w:rsidR="001F0FE2" w:rsidRPr="00825D95">
        <w:rPr>
          <w:rFonts w:cstheme="minorHAnsi"/>
          <w:color w:val="000000" w:themeColor="text1"/>
          <w:kern w:val="24"/>
          <w:sz w:val="44"/>
          <w:szCs w:val="44"/>
        </w:rPr>
        <w:t>DHS contact</w:t>
      </w:r>
      <w:r w:rsidR="00825D95">
        <w:rPr>
          <w:rFonts w:cstheme="minorHAnsi"/>
          <w:color w:val="000000" w:themeColor="text1"/>
          <w:kern w:val="24"/>
          <w:sz w:val="44"/>
          <w:szCs w:val="44"/>
        </w:rPr>
        <w:t xml:space="preserve"> for questions about concurrent care for children on hospice </w:t>
      </w:r>
      <w:r w:rsidR="001F0FE2" w:rsidRPr="00825D95">
        <w:rPr>
          <w:rFonts w:cstheme="minorHAnsi"/>
          <w:color w:val="000000" w:themeColor="text1"/>
          <w:kern w:val="24"/>
          <w:sz w:val="44"/>
          <w:szCs w:val="44"/>
        </w:rPr>
        <w:t xml:space="preserve"> </w:t>
      </w:r>
      <w:r w:rsidRPr="00825D95">
        <w:rPr>
          <w:rFonts w:cstheme="minorHAnsi"/>
          <w:color w:val="000000" w:themeColor="text1"/>
          <w:kern w:val="24"/>
          <w:sz w:val="44"/>
          <w:szCs w:val="44"/>
        </w:rPr>
        <w:t>-</w:t>
      </w:r>
      <w:r w:rsidR="00A30F50" w:rsidRPr="00825D95">
        <w:rPr>
          <w:rFonts w:cstheme="minorHAnsi"/>
          <w:color w:val="000000" w:themeColor="text1"/>
          <w:kern w:val="24"/>
          <w:sz w:val="44"/>
          <w:szCs w:val="44"/>
        </w:rPr>
        <w:t xml:space="preserve"> </w:t>
      </w:r>
    </w:p>
    <w:p w14:paraId="33996F51" w14:textId="77777777" w:rsidR="005B698E" w:rsidRDefault="005B698E" w:rsidP="005B698E">
      <w:pPr>
        <w:pStyle w:val="xmsonormal"/>
        <w:shd w:val="clear" w:color="auto" w:fill="FFFFFF"/>
        <w:spacing w:before="0" w:beforeAutospacing="0" w:after="0" w:afterAutospacing="0"/>
        <w:ind w:left="6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2050337F" w14:textId="77777777" w:rsidR="005B698E" w:rsidRPr="005B698E" w:rsidRDefault="005B698E" w:rsidP="005B698E">
      <w:pPr>
        <w:pStyle w:val="xmsonormal"/>
        <w:shd w:val="clear" w:color="auto" w:fill="FFFFFF"/>
        <w:spacing w:before="0" w:beforeAutospacing="0" w:after="0" w:afterAutospacing="0"/>
        <w:ind w:left="60"/>
        <w:rPr>
          <w:color w:val="242424"/>
          <w:sz w:val="48"/>
          <w:szCs w:val="48"/>
        </w:rPr>
      </w:pPr>
      <w:bookmarkStart w:id="1" w:name="_Hlk184824716"/>
      <w:r w:rsidRPr="005B698E">
        <w:rPr>
          <w:color w:val="242424"/>
          <w:sz w:val="48"/>
          <w:szCs w:val="48"/>
        </w:rPr>
        <w:t>The Provider Help Desk numbers:</w:t>
      </w:r>
    </w:p>
    <w:p w14:paraId="3FD44409" w14:textId="77777777" w:rsidR="005B698E" w:rsidRPr="005B698E" w:rsidRDefault="005B698E" w:rsidP="005B698E">
      <w:pPr>
        <w:pStyle w:val="xmsonormal"/>
        <w:shd w:val="clear" w:color="auto" w:fill="FFFFFF"/>
        <w:spacing w:before="0" w:beforeAutospacing="0" w:after="0" w:afterAutospacing="0"/>
        <w:ind w:left="60"/>
        <w:rPr>
          <w:color w:val="242424"/>
          <w:sz w:val="48"/>
          <w:szCs w:val="48"/>
        </w:rPr>
      </w:pPr>
      <w:r w:rsidRPr="005B698E">
        <w:rPr>
          <w:color w:val="242424"/>
          <w:sz w:val="48"/>
          <w:szCs w:val="48"/>
        </w:rPr>
        <w:t>(651) 431-2700 or</w:t>
      </w:r>
    </w:p>
    <w:p w14:paraId="4D42F040" w14:textId="77777777" w:rsidR="005B698E" w:rsidRPr="005B698E" w:rsidRDefault="005B698E" w:rsidP="005B698E">
      <w:pPr>
        <w:pStyle w:val="xmsonormal"/>
        <w:shd w:val="clear" w:color="auto" w:fill="FFFFFF"/>
        <w:spacing w:before="0" w:beforeAutospacing="0" w:after="0" w:afterAutospacing="0"/>
        <w:ind w:left="60"/>
        <w:rPr>
          <w:color w:val="242424"/>
          <w:sz w:val="48"/>
          <w:szCs w:val="48"/>
        </w:rPr>
      </w:pPr>
      <w:r w:rsidRPr="005B698E">
        <w:rPr>
          <w:color w:val="242424"/>
          <w:sz w:val="48"/>
          <w:szCs w:val="48"/>
        </w:rPr>
        <w:t>(800) 366-5411</w:t>
      </w:r>
    </w:p>
    <w:bookmarkEnd w:id="1"/>
    <w:p w14:paraId="2CE4F534" w14:textId="77777777" w:rsidR="005B698E" w:rsidRDefault="005B698E" w:rsidP="005B698E">
      <w:pPr>
        <w:pStyle w:val="ListParagraph"/>
        <w:ind w:left="420"/>
        <w:rPr>
          <w:rFonts w:asciiTheme="minorHAnsi" w:hAnsiTheme="minorHAnsi" w:cstheme="minorHAnsi"/>
          <w:color w:val="000000" w:themeColor="text1"/>
          <w:kern w:val="24"/>
          <w:sz w:val="44"/>
          <w:szCs w:val="44"/>
        </w:rPr>
      </w:pPr>
    </w:p>
    <w:p w14:paraId="175B7F49" w14:textId="685C02D1" w:rsidR="00A30F50" w:rsidRPr="00825D95" w:rsidRDefault="00A30F50" w:rsidP="005B698E">
      <w:pPr>
        <w:pStyle w:val="ListParagraph"/>
        <w:ind w:left="420"/>
        <w:rPr>
          <w:rFonts w:asciiTheme="minorHAnsi" w:hAnsiTheme="minorHAnsi" w:cstheme="minorHAnsi"/>
          <w:color w:val="000000" w:themeColor="text1"/>
          <w:kern w:val="24"/>
          <w:sz w:val="44"/>
          <w:szCs w:val="44"/>
        </w:rPr>
      </w:pPr>
      <w:r w:rsidRPr="00825D95">
        <w:rPr>
          <w:rFonts w:asciiTheme="minorHAnsi" w:hAnsiTheme="minorHAnsi" w:cstheme="minorHAnsi"/>
          <w:color w:val="000000" w:themeColor="text1"/>
          <w:kern w:val="24"/>
          <w:sz w:val="44"/>
          <w:szCs w:val="44"/>
        </w:rPr>
        <w:t>Kathleen Stewart</w:t>
      </w:r>
    </w:p>
    <w:p w14:paraId="50622074" w14:textId="6E18E360" w:rsidR="001F0FE2" w:rsidRPr="00825D95" w:rsidRDefault="00A30F50" w:rsidP="5231DF64">
      <w:pPr>
        <w:spacing w:after="0"/>
        <w:ind w:left="60"/>
        <w:rPr>
          <w:rFonts w:eastAsia="Times New Roman" w:cstheme="minorHAnsi"/>
          <w:color w:val="000000" w:themeColor="text1"/>
          <w:kern w:val="24"/>
          <w:sz w:val="44"/>
          <w:szCs w:val="44"/>
        </w:rPr>
      </w:pPr>
      <w:r w:rsidRPr="00825D95">
        <w:rPr>
          <w:rFonts w:eastAsia="Times New Roman" w:cstheme="minorHAnsi"/>
          <w:color w:val="000000" w:themeColor="text1"/>
          <w:kern w:val="24"/>
          <w:sz w:val="44"/>
          <w:szCs w:val="44"/>
        </w:rPr>
        <w:t xml:space="preserve"> Email </w:t>
      </w:r>
      <w:hyperlink r:id="rId8" w:history="1">
        <w:r w:rsidRPr="00825D95">
          <w:rPr>
            <w:rStyle w:val="Hyperlink"/>
            <w:rFonts w:eastAsia="Times New Roman" w:cstheme="minorHAnsi"/>
            <w:kern w:val="24"/>
            <w:sz w:val="44"/>
            <w:szCs w:val="44"/>
          </w:rPr>
          <w:t>Kathleen.Stewart@state.mn.us</w:t>
        </w:r>
      </w:hyperlink>
    </w:p>
    <w:p w14:paraId="5AD69CAD" w14:textId="7D843E56" w:rsidR="00A30F50" w:rsidRPr="00825D95" w:rsidRDefault="00E30DE3" w:rsidP="5231DF64">
      <w:pPr>
        <w:spacing w:after="0"/>
        <w:ind w:left="60"/>
        <w:rPr>
          <w:rFonts w:eastAsia="Times New Roman" w:cstheme="minorHAnsi"/>
          <w:color w:val="000000" w:themeColor="text1"/>
          <w:sz w:val="44"/>
          <w:szCs w:val="44"/>
        </w:rPr>
      </w:pPr>
      <w:hyperlink r:id="rId9" w:history="1">
        <w:r w:rsidR="00A30F50" w:rsidRPr="00825D95">
          <w:rPr>
            <w:rStyle w:val="Hyperlink"/>
            <w:rFonts w:eastAsia="Times New Roman" w:cstheme="minorHAnsi"/>
            <w:color w:val="auto"/>
            <w:sz w:val="44"/>
            <w:szCs w:val="44"/>
            <w:u w:val="none"/>
          </w:rPr>
          <w:t>Tel:651</w:t>
        </w:r>
      </w:hyperlink>
      <w:r w:rsidR="00A30F50" w:rsidRPr="00825D95">
        <w:rPr>
          <w:rFonts w:eastAsia="Times New Roman" w:cstheme="minorHAnsi"/>
          <w:color w:val="000000" w:themeColor="text1"/>
          <w:sz w:val="44"/>
          <w:szCs w:val="44"/>
        </w:rPr>
        <w:t xml:space="preserve"> 431 6947</w:t>
      </w:r>
    </w:p>
    <w:p w14:paraId="6AFC3DD3" w14:textId="6BF7376C" w:rsidR="001F0FE2" w:rsidRPr="00825D95" w:rsidRDefault="1A94162B" w:rsidP="5231DF64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44"/>
          <w:szCs w:val="44"/>
        </w:rPr>
      </w:pPr>
      <w:r w:rsidRPr="00825D95">
        <w:rPr>
          <w:rFonts w:eastAsia="Segoe UI" w:cstheme="minorHAnsi"/>
          <w:color w:val="242424"/>
          <w:sz w:val="44"/>
          <w:szCs w:val="44"/>
        </w:rPr>
        <w:t>l</w:t>
      </w:r>
    </w:p>
    <w:p w14:paraId="55518387" w14:textId="1817E11F" w:rsidR="00825D95" w:rsidRPr="00825D95" w:rsidRDefault="00825D95" w:rsidP="00A30F50">
      <w:pPr>
        <w:shd w:val="clear" w:color="auto" w:fill="FFFFFF" w:themeFill="background1"/>
        <w:rPr>
          <w:rFonts w:cstheme="minorHAnsi"/>
          <w:kern w:val="24"/>
          <w:sz w:val="44"/>
          <w:szCs w:val="44"/>
        </w:rPr>
      </w:pPr>
      <w:r w:rsidRPr="00825D95">
        <w:rPr>
          <w:rFonts w:cstheme="minorHAnsi"/>
          <w:kern w:val="24"/>
          <w:sz w:val="44"/>
          <w:szCs w:val="44"/>
        </w:rPr>
        <w:t>2.</w:t>
      </w:r>
      <w:r w:rsidR="001F0FE2" w:rsidRPr="00825D95">
        <w:rPr>
          <w:rFonts w:cstheme="minorHAnsi"/>
          <w:kern w:val="24"/>
          <w:sz w:val="44"/>
          <w:szCs w:val="44"/>
        </w:rPr>
        <w:t>Too</w:t>
      </w:r>
      <w:r w:rsidR="00A81155" w:rsidRPr="00825D95">
        <w:rPr>
          <w:rFonts w:cstheme="minorHAnsi"/>
          <w:kern w:val="24"/>
          <w:sz w:val="44"/>
          <w:szCs w:val="44"/>
        </w:rPr>
        <w:t>l kit from NHPCO</w:t>
      </w:r>
    </w:p>
    <w:p w14:paraId="57AC499C" w14:textId="7BBF9767" w:rsidR="00A81155" w:rsidRPr="00825D95" w:rsidRDefault="00E30DE3" w:rsidP="00A30F50">
      <w:pPr>
        <w:shd w:val="clear" w:color="auto" w:fill="FFFFFF" w:themeFill="background1"/>
        <w:rPr>
          <w:rFonts w:cstheme="minorHAnsi"/>
          <w:kern w:val="24"/>
          <w:sz w:val="44"/>
          <w:szCs w:val="44"/>
        </w:rPr>
      </w:pPr>
      <w:hyperlink r:id="rId10" w:history="1">
        <w:r w:rsidR="00825D95" w:rsidRPr="00825D95">
          <w:rPr>
            <w:rStyle w:val="Hyperlink"/>
            <w:rFonts w:cstheme="minorHAnsi"/>
            <w:kern w:val="24"/>
            <w:sz w:val="44"/>
            <w:szCs w:val="44"/>
          </w:rPr>
          <w:t>https://www.nhpco.org/wp-content/uploads/2019/06/CCCR_Toolkit.pdf</w:t>
        </w:r>
      </w:hyperlink>
    </w:p>
    <w:p w14:paraId="45E4DA27" w14:textId="1F1BF49D" w:rsidR="00825D95" w:rsidRPr="00702EAA" w:rsidRDefault="00825D95" w:rsidP="00A30F50">
      <w:pPr>
        <w:shd w:val="clear" w:color="auto" w:fill="FFFFFF" w:themeFill="background1"/>
        <w:rPr>
          <w:rFonts w:cstheme="minorHAnsi"/>
          <w:kern w:val="24"/>
          <w:sz w:val="36"/>
          <w:szCs w:val="36"/>
        </w:rPr>
      </w:pPr>
      <w:r w:rsidRPr="00825D95">
        <w:rPr>
          <w:rFonts w:cstheme="minorHAnsi"/>
          <w:kern w:val="24"/>
          <w:sz w:val="44"/>
          <w:szCs w:val="44"/>
        </w:rPr>
        <w:t xml:space="preserve">  Free down loadable guide</w:t>
      </w:r>
      <w:r w:rsidR="00702EAA">
        <w:rPr>
          <w:rFonts w:cstheme="minorHAnsi"/>
          <w:kern w:val="24"/>
          <w:sz w:val="44"/>
          <w:szCs w:val="44"/>
        </w:rPr>
        <w:t xml:space="preserve"> regarding policies and implementation of </w:t>
      </w:r>
      <w:r w:rsidRPr="00825D95">
        <w:rPr>
          <w:rFonts w:cstheme="minorHAnsi"/>
          <w:kern w:val="24"/>
          <w:sz w:val="44"/>
          <w:szCs w:val="44"/>
        </w:rPr>
        <w:t xml:space="preserve">concurrent care for children needing hospice care and their families. </w:t>
      </w:r>
      <w:r w:rsidR="00702EAA">
        <w:rPr>
          <w:rFonts w:cstheme="minorHAnsi"/>
          <w:kern w:val="24"/>
          <w:sz w:val="44"/>
          <w:szCs w:val="44"/>
        </w:rPr>
        <w:t xml:space="preserve"> It is not a symptom management guide or provide medical information. This information can be found on other </w:t>
      </w:r>
      <w:r w:rsidR="00702EAA">
        <w:rPr>
          <w:rFonts w:cstheme="minorHAnsi"/>
          <w:kern w:val="24"/>
          <w:sz w:val="44"/>
          <w:szCs w:val="44"/>
        </w:rPr>
        <w:lastRenderedPageBreak/>
        <w:t>web sites – See the document on this site  “Informational websites”.</w:t>
      </w:r>
    </w:p>
    <w:p w14:paraId="1252D447" w14:textId="77777777" w:rsidR="00825D95" w:rsidRPr="00825D95" w:rsidRDefault="00825D95" w:rsidP="00825D95">
      <w:pPr>
        <w:pStyle w:val="ListParagraph"/>
        <w:shd w:val="clear" w:color="auto" w:fill="FFFFFF" w:themeFill="background1"/>
        <w:rPr>
          <w:rStyle w:val="Hyperlink"/>
          <w:rFonts w:asciiTheme="minorHAnsi" w:eastAsiaTheme="minorEastAsia" w:hAnsiTheme="minorHAnsi" w:cstheme="minorHAnsi"/>
          <w:color w:val="000000" w:themeColor="text1"/>
          <w:kern w:val="24"/>
          <w:sz w:val="44"/>
          <w:szCs w:val="44"/>
        </w:rPr>
      </w:pPr>
    </w:p>
    <w:p w14:paraId="5205CC7D" w14:textId="4DE217B1" w:rsidR="00A81155" w:rsidRPr="00825D95" w:rsidRDefault="00702EAA" w:rsidP="00825D95">
      <w:pPr>
        <w:rPr>
          <w:rFonts w:eastAsiaTheme="minorEastAsia" w:cstheme="minorHAnsi"/>
          <w:kern w:val="24"/>
          <w:sz w:val="44"/>
          <w:szCs w:val="44"/>
        </w:rPr>
      </w:pPr>
      <w:r>
        <w:rPr>
          <w:rFonts w:eastAsiaTheme="minorEastAsia" w:cstheme="minorHAnsi"/>
          <w:color w:val="000000" w:themeColor="text1"/>
          <w:kern w:val="24"/>
          <w:sz w:val="44"/>
          <w:szCs w:val="44"/>
        </w:rPr>
        <w:t>3.</w:t>
      </w:r>
      <w:r w:rsidR="001F0FE2" w:rsidRPr="00825D95">
        <w:rPr>
          <w:rFonts w:eastAsiaTheme="minorEastAsia" w:cstheme="minorHAnsi"/>
          <w:color w:val="000000" w:themeColor="text1"/>
          <w:kern w:val="24"/>
          <w:sz w:val="44"/>
          <w:szCs w:val="44"/>
        </w:rPr>
        <w:t xml:space="preserve"> The Affordable Care Act: </w:t>
      </w:r>
      <w:r w:rsidR="00A81155" w:rsidRPr="00825D95">
        <w:rPr>
          <w:rFonts w:eastAsiaTheme="minorEastAsia" w:cstheme="minorHAnsi"/>
          <w:color w:val="000000" w:themeColor="text1"/>
          <w:kern w:val="24"/>
          <w:sz w:val="44"/>
          <w:szCs w:val="44"/>
        </w:rPr>
        <w:t xml:space="preserve"> section  2302 </w:t>
      </w:r>
    </w:p>
    <w:p w14:paraId="3ABC170A" w14:textId="3957F86B" w:rsidR="001F0FE2" w:rsidRPr="00825D95" w:rsidRDefault="00E30DE3" w:rsidP="00A81155">
      <w:pPr>
        <w:pStyle w:val="ListParagraph"/>
        <w:rPr>
          <w:rStyle w:val="Hyperlink"/>
          <w:rFonts w:asciiTheme="minorHAnsi" w:eastAsiaTheme="minorEastAsia" w:hAnsiTheme="minorHAnsi" w:cstheme="minorHAnsi"/>
          <w:color w:val="000000" w:themeColor="text1"/>
          <w:kern w:val="24"/>
          <w:sz w:val="44"/>
          <w:szCs w:val="44"/>
        </w:rPr>
      </w:pPr>
      <w:hyperlink w:history="1">
        <w:r w:rsidR="00A81155" w:rsidRPr="00825D95">
          <w:rPr>
            <w:rStyle w:val="Hyperlink"/>
            <w:rFonts w:asciiTheme="minorHAnsi" w:eastAsiaTheme="minorEastAsia" w:hAnsiTheme="minorHAnsi" w:cstheme="minorHAnsi"/>
            <w:kern w:val="24"/>
            <w:sz w:val="44"/>
            <w:szCs w:val="44"/>
          </w:rPr>
          <w:t>http://</w:t>
        </w:r>
      </w:hyperlink>
      <w:hyperlink r:id="rId11" w:history="1">
        <w:r w:rsidR="001F0FE2" w:rsidRPr="00825D95">
          <w:rPr>
            <w:rStyle w:val="Hyperlink"/>
            <w:rFonts w:asciiTheme="minorHAnsi" w:eastAsiaTheme="minorEastAsia" w:hAnsiTheme="minorHAnsi" w:cstheme="minorHAnsi"/>
            <w:color w:val="000000" w:themeColor="text1"/>
            <w:kern w:val="24"/>
            <w:sz w:val="44"/>
            <w:szCs w:val="44"/>
          </w:rPr>
          <w:t>housedocs.house.gov/energycommerce/ppacacon.pdf</w:t>
        </w:r>
      </w:hyperlink>
    </w:p>
    <w:p w14:paraId="7EE1F922" w14:textId="60E2E31B" w:rsidR="00DF3D8E" w:rsidRPr="00A81155" w:rsidRDefault="00DF3D8E" w:rsidP="00A81155">
      <w:pPr>
        <w:pStyle w:val="ListParagraph"/>
        <w:rPr>
          <w:rStyle w:val="Hyperlink"/>
          <w:color w:val="auto"/>
          <w:sz w:val="44"/>
          <w:u w:val="none"/>
        </w:rPr>
      </w:pPr>
      <w:r w:rsidRPr="00825D95">
        <w:rPr>
          <w:rStyle w:val="Hyperlink"/>
          <w:rFonts w:asciiTheme="minorHAnsi" w:hAnsiTheme="minorHAnsi" w:cstheme="minorHAnsi"/>
          <w:color w:val="auto"/>
          <w:sz w:val="44"/>
          <w:u w:val="none"/>
        </w:rPr>
        <w:t>This can be helpful to share with insurance or other entities that need the legislation in writing</w:t>
      </w:r>
      <w:r>
        <w:rPr>
          <w:rStyle w:val="Hyperlink"/>
          <w:color w:val="auto"/>
          <w:sz w:val="44"/>
          <w:u w:val="none"/>
        </w:rPr>
        <w:t xml:space="preserve">. </w:t>
      </w:r>
    </w:p>
    <w:p w14:paraId="298E44A2" w14:textId="77777777" w:rsidR="00A81155" w:rsidRPr="00A81155" w:rsidRDefault="00A81155" w:rsidP="00A81155">
      <w:pPr>
        <w:pStyle w:val="ListParagraph"/>
        <w:rPr>
          <w:sz w:val="44"/>
        </w:rPr>
      </w:pPr>
    </w:p>
    <w:p w14:paraId="4CE5DE4E" w14:textId="77777777" w:rsidR="00A81155" w:rsidRDefault="00A81155" w:rsidP="00A81155">
      <w:pPr>
        <w:pStyle w:val="ListParagraph"/>
        <w:rPr>
          <w:sz w:val="44"/>
        </w:rPr>
      </w:pPr>
    </w:p>
    <w:p w14:paraId="1F1CB4EF" w14:textId="72088750" w:rsidR="00DF3D8E" w:rsidRPr="00702EAA" w:rsidRDefault="00702EAA" w:rsidP="00702EAA">
      <w:pPr>
        <w:ind w:left="60"/>
        <w:rPr>
          <w:sz w:val="44"/>
        </w:rPr>
      </w:pPr>
      <w:r>
        <w:rPr>
          <w:rFonts w:eastAsiaTheme="minorEastAsia" w:hAnsi="Calibri"/>
          <w:color w:val="000000" w:themeColor="text1"/>
          <w:kern w:val="24"/>
          <w:sz w:val="44"/>
          <w:szCs w:val="44"/>
        </w:rPr>
        <w:t>4.</w:t>
      </w:r>
      <w:r w:rsidR="001F0FE2" w:rsidRPr="00702EAA">
        <w:rPr>
          <w:rFonts w:eastAsiaTheme="minorEastAsia" w:hAnsi="Calibri"/>
          <w:color w:val="000000" w:themeColor="text1"/>
          <w:kern w:val="24"/>
          <w:sz w:val="44"/>
          <w:szCs w:val="44"/>
        </w:rPr>
        <w:t>Pediatric palliative care coalition of MN</w:t>
      </w:r>
    </w:p>
    <w:p w14:paraId="632D3C09" w14:textId="707459DC" w:rsidR="00DF3D8E" w:rsidRPr="00825D95" w:rsidRDefault="00E30DE3" w:rsidP="00DF3D8E">
      <w:pPr>
        <w:pStyle w:val="ListParagraph"/>
        <w:rPr>
          <w:rFonts w:asciiTheme="minorHAnsi" w:hAnsiTheme="minorHAnsi" w:cstheme="minorHAnsi"/>
          <w:sz w:val="44"/>
        </w:rPr>
      </w:pPr>
      <w:hyperlink r:id="rId12" w:history="1">
        <w:r w:rsidR="00825D95" w:rsidRPr="00825D95">
          <w:rPr>
            <w:rStyle w:val="Hyperlink"/>
            <w:rFonts w:asciiTheme="minorHAnsi" w:hAnsiTheme="minorHAnsi" w:cstheme="minorHAnsi"/>
            <w:sz w:val="44"/>
          </w:rPr>
          <w:t>https://www.mnhpc.org/pediatric-palliative-care-coalition-of-minnesota-</w:t>
        </w:r>
      </w:hyperlink>
      <w:r w:rsidR="00825D95" w:rsidRPr="00825D95">
        <w:rPr>
          <w:rFonts w:asciiTheme="minorHAnsi" w:hAnsiTheme="minorHAnsi" w:cstheme="minorHAnsi"/>
          <w:sz w:val="44"/>
        </w:rPr>
        <w:t xml:space="preserve"> a group of health care professionals and parents working in improve Pediatric Palliative Care across Minnesota</w:t>
      </w:r>
    </w:p>
    <w:p w14:paraId="672A6659" w14:textId="77777777" w:rsidR="00BA15C3" w:rsidRDefault="00BA15C3"/>
    <w:sectPr w:rsidR="00BA1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D7FA6"/>
    <w:multiLevelType w:val="hybridMultilevel"/>
    <w:tmpl w:val="60C84E86"/>
    <w:lvl w:ilvl="0" w:tplc="C18EF3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B0231F5"/>
    <w:multiLevelType w:val="hybridMultilevel"/>
    <w:tmpl w:val="20560746"/>
    <w:lvl w:ilvl="0" w:tplc="66F2E508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HAnsi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913D0"/>
    <w:multiLevelType w:val="hybridMultilevel"/>
    <w:tmpl w:val="A50E90BE"/>
    <w:lvl w:ilvl="0" w:tplc="43C8BB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100248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4D636D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7A0714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292EA0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49CF8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F2A293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EECF53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BD8CEA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9F1EF9"/>
    <w:multiLevelType w:val="hybridMultilevel"/>
    <w:tmpl w:val="BC3E17B8"/>
    <w:lvl w:ilvl="0" w:tplc="587866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5A2262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8E63E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B50D1F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BE412F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1FC9D8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2E6F46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D6AF0F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1E2A38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E2"/>
    <w:rsid w:val="001F0FE2"/>
    <w:rsid w:val="005B698E"/>
    <w:rsid w:val="00702EAA"/>
    <w:rsid w:val="00825D95"/>
    <w:rsid w:val="008A5888"/>
    <w:rsid w:val="00A30F50"/>
    <w:rsid w:val="00A81155"/>
    <w:rsid w:val="00BA15C3"/>
    <w:rsid w:val="00BB4F7E"/>
    <w:rsid w:val="00DF3D8E"/>
    <w:rsid w:val="00E30DE3"/>
    <w:rsid w:val="1A94162B"/>
    <w:rsid w:val="283CEF4A"/>
    <w:rsid w:val="5231DF64"/>
    <w:rsid w:val="59678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BEDF3"/>
  <w15:docId w15:val="{13008123-FDA2-48CF-ABA9-93F7BFF0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0FE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0F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0F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1155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5B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63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29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42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357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55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leen.Stewart@state.mn.us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nhpc.org/pediatric-palliative-care-coalition-of-minnesota-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ousedocs.house.gov/energycommerce/ppacacon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nhpco.org/wp-content/uploads/2019/06/CCCR_Toolkit.pdf" TargetMode="External"/><Relationship Id="rId4" Type="http://schemas.openxmlformats.org/officeDocument/2006/relationships/numbering" Target="numbering.xml"/><Relationship Id="rId9" Type="http://schemas.openxmlformats.org/officeDocument/2006/relationships/hyperlink" Target="Tel:6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483867-4e81-4031-b4de-cb02debefb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8A0FCD290BC4B8701F97629DBA551" ma:contentTypeVersion="15" ma:contentTypeDescription="Create a new document." ma:contentTypeScope="" ma:versionID="21e22397ea94031a501187ad8d387b77">
  <xsd:schema xmlns:xsd="http://www.w3.org/2001/XMLSchema" xmlns:xs="http://www.w3.org/2001/XMLSchema" xmlns:p="http://schemas.microsoft.com/office/2006/metadata/properties" xmlns:ns3="ec483867-4e81-4031-b4de-cb02debefb4e" xmlns:ns4="436c057b-8857-4cc4-8662-6c54ef87bb59" targetNamespace="http://schemas.microsoft.com/office/2006/metadata/properties" ma:root="true" ma:fieldsID="2c0e4b76b48453213490e80faa7fc915" ns3:_="" ns4:_="">
    <xsd:import namespace="ec483867-4e81-4031-b4de-cb02debefb4e"/>
    <xsd:import namespace="436c057b-8857-4cc4-8662-6c54ef87bb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83867-4e81-4031-b4de-cb02debef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c057b-8857-4cc4-8662-6c54ef87bb5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1EC607-9FF6-4AFE-8294-AE6DD4616BDA}">
  <ds:schemaRefs>
    <ds:schemaRef ds:uri="436c057b-8857-4cc4-8662-6c54ef87bb59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c483867-4e81-4031-b4de-cb02debefb4e"/>
  </ds:schemaRefs>
</ds:datastoreItem>
</file>

<file path=customXml/itemProps2.xml><?xml version="1.0" encoding="utf-8"?>
<ds:datastoreItem xmlns:ds="http://schemas.openxmlformats.org/officeDocument/2006/customXml" ds:itemID="{5E1AFA57-24B0-4ED1-A185-F947BC6D50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3B856-6F54-4B9F-91E0-BB91BE504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83867-4e81-4031-b4de-cb02debefb4e"/>
    <ds:schemaRef ds:uri="436c057b-8857-4cc4-8662-6c54ef87bb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Fairview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Chrastek, Joan C</dc:creator>
  <cp:lastModifiedBy>Jody Chrastek</cp:lastModifiedBy>
  <cp:revision>2</cp:revision>
  <dcterms:created xsi:type="dcterms:W3CDTF">2024-12-11T22:24:00Z</dcterms:created>
  <dcterms:modified xsi:type="dcterms:W3CDTF">2024-12-11T22:24:00Z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0x0101001828A0FCD290BC4B8701F97629DBA551</vt:lpwstr>
  </property>
</Properties>
</file>